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ED98" w14:textId="2EF50B2B" w:rsidR="008234AA" w:rsidRDefault="008234AA" w:rsidP="00424A3E">
      <w:pPr>
        <w:jc w:val="center"/>
        <w:rPr>
          <w:b/>
          <w:bCs/>
          <w:sz w:val="36"/>
          <w:szCs w:val="36"/>
        </w:rPr>
      </w:pPr>
      <w:r>
        <w:rPr>
          <w:b/>
          <w:bCs/>
          <w:noProof/>
          <w:sz w:val="36"/>
          <w:szCs w:val="36"/>
        </w:rPr>
        <w:drawing>
          <wp:inline distT="0" distB="0" distL="0" distR="0" wp14:anchorId="09BA2B25" wp14:editId="7DF96D59">
            <wp:extent cx="1424940" cy="944880"/>
            <wp:effectExtent l="0" t="0" r="3810"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456" cy="1008217"/>
                    </a:xfrm>
                    <a:prstGeom prst="rect">
                      <a:avLst/>
                    </a:prstGeom>
                  </pic:spPr>
                </pic:pic>
              </a:graphicData>
            </a:graphic>
          </wp:inline>
        </w:drawing>
      </w:r>
    </w:p>
    <w:p w14:paraId="272080FB" w14:textId="77777777" w:rsidR="008234AA" w:rsidRPr="008234AA" w:rsidRDefault="008234AA" w:rsidP="00424A3E">
      <w:pPr>
        <w:jc w:val="center"/>
        <w:rPr>
          <w:b/>
          <w:bCs/>
          <w:sz w:val="12"/>
          <w:szCs w:val="12"/>
        </w:rPr>
      </w:pPr>
    </w:p>
    <w:p w14:paraId="65A8DDDB" w14:textId="7877CDD6" w:rsidR="005C7AF5" w:rsidRPr="00E324E6" w:rsidRDefault="009A1115" w:rsidP="00424A3E">
      <w:pPr>
        <w:jc w:val="center"/>
        <w:rPr>
          <w:b/>
          <w:bCs/>
          <w:sz w:val="32"/>
          <w:szCs w:val="32"/>
        </w:rPr>
      </w:pPr>
      <w:r w:rsidRPr="00E324E6">
        <w:rPr>
          <w:b/>
          <w:bCs/>
          <w:sz w:val="32"/>
          <w:szCs w:val="32"/>
        </w:rPr>
        <w:t>Tracy Family Foundation and Related Entities</w:t>
      </w:r>
    </w:p>
    <w:p w14:paraId="0B9138BA" w14:textId="046573DD" w:rsidR="00424A3E" w:rsidRPr="00E324E6" w:rsidRDefault="00424A3E" w:rsidP="00424A3E">
      <w:pPr>
        <w:jc w:val="center"/>
        <w:rPr>
          <w:b/>
          <w:bCs/>
          <w:sz w:val="32"/>
          <w:szCs w:val="32"/>
        </w:rPr>
      </w:pPr>
      <w:r w:rsidRPr="00E324E6">
        <w:rPr>
          <w:b/>
          <w:bCs/>
          <w:sz w:val="32"/>
          <w:szCs w:val="32"/>
        </w:rPr>
        <w:t>Capitalization Policy</w:t>
      </w:r>
    </w:p>
    <w:p w14:paraId="431A88CE" w14:textId="1DE8E8AE" w:rsidR="00424A3E" w:rsidRDefault="00424A3E" w:rsidP="00424A3E">
      <w:pPr>
        <w:jc w:val="center"/>
        <w:rPr>
          <w:i/>
          <w:sz w:val="20"/>
          <w:szCs w:val="20"/>
        </w:rPr>
      </w:pPr>
      <w:r w:rsidRPr="00A40F74">
        <w:rPr>
          <w:i/>
          <w:sz w:val="20"/>
          <w:szCs w:val="20"/>
        </w:rPr>
        <w:t>Approved</w:t>
      </w:r>
      <w:r w:rsidR="00816A21" w:rsidRPr="00A40F74">
        <w:rPr>
          <w:i/>
          <w:sz w:val="20"/>
          <w:szCs w:val="20"/>
        </w:rPr>
        <w:t xml:space="preserve"> by TFF board on</w:t>
      </w:r>
      <w:r w:rsidRPr="00A40F74">
        <w:rPr>
          <w:i/>
          <w:sz w:val="20"/>
          <w:szCs w:val="20"/>
        </w:rPr>
        <w:t xml:space="preserve">: </w:t>
      </w:r>
      <w:r w:rsidR="005B66F1" w:rsidRPr="00A40F74">
        <w:rPr>
          <w:i/>
          <w:sz w:val="20"/>
          <w:szCs w:val="20"/>
        </w:rPr>
        <w:t>July 29, 2021</w:t>
      </w:r>
    </w:p>
    <w:p w14:paraId="4CFDB870" w14:textId="2C0F5276" w:rsidR="006725BD" w:rsidRDefault="006725BD" w:rsidP="00424A3E">
      <w:pPr>
        <w:jc w:val="center"/>
        <w:rPr>
          <w:i/>
          <w:sz w:val="20"/>
          <w:szCs w:val="20"/>
        </w:rPr>
      </w:pPr>
      <w:r>
        <w:rPr>
          <w:i/>
          <w:sz w:val="20"/>
          <w:szCs w:val="20"/>
        </w:rPr>
        <w:t xml:space="preserve">Revised and approved by TFF </w:t>
      </w:r>
      <w:r w:rsidR="00E50416">
        <w:rPr>
          <w:i/>
          <w:sz w:val="20"/>
          <w:szCs w:val="20"/>
        </w:rPr>
        <w:t>board on: Dec. 1, 2023</w:t>
      </w:r>
    </w:p>
    <w:p w14:paraId="798159A2" w14:textId="77777777" w:rsidR="00E50416" w:rsidRPr="00A40F74" w:rsidRDefault="00E50416" w:rsidP="00424A3E">
      <w:pPr>
        <w:jc w:val="center"/>
        <w:rPr>
          <w:i/>
          <w:sz w:val="20"/>
          <w:szCs w:val="20"/>
        </w:rPr>
      </w:pPr>
    </w:p>
    <w:p w14:paraId="0B333055" w14:textId="5B6FA55B" w:rsidR="00816A21" w:rsidRPr="00A40F74" w:rsidRDefault="00816A21" w:rsidP="00424A3E">
      <w:pPr>
        <w:jc w:val="center"/>
        <w:rPr>
          <w:i/>
          <w:sz w:val="20"/>
          <w:szCs w:val="20"/>
        </w:rPr>
      </w:pPr>
      <w:r w:rsidRPr="00A40F74">
        <w:rPr>
          <w:i/>
          <w:sz w:val="20"/>
          <w:szCs w:val="20"/>
        </w:rPr>
        <w:t>Approved by Brown County Early Learning Center board on: Dec. 21, 2021</w:t>
      </w:r>
    </w:p>
    <w:p w14:paraId="37CA2D15" w14:textId="51044402" w:rsidR="00816A21" w:rsidRDefault="00816A21" w:rsidP="00424A3E">
      <w:pPr>
        <w:jc w:val="center"/>
        <w:rPr>
          <w:i/>
          <w:sz w:val="20"/>
          <w:szCs w:val="20"/>
        </w:rPr>
      </w:pPr>
      <w:r w:rsidRPr="00A40F74">
        <w:rPr>
          <w:i/>
          <w:sz w:val="20"/>
          <w:szCs w:val="20"/>
        </w:rPr>
        <w:t>Approved by the Dorothy Tracy Education Center board on: Dec. 21, 2021</w:t>
      </w:r>
    </w:p>
    <w:p w14:paraId="77896842" w14:textId="77777777" w:rsidR="004020F1" w:rsidRDefault="004020F1" w:rsidP="00424A3E">
      <w:pPr>
        <w:jc w:val="center"/>
        <w:rPr>
          <w:i/>
          <w:sz w:val="20"/>
          <w:szCs w:val="20"/>
        </w:rPr>
      </w:pPr>
    </w:p>
    <w:p w14:paraId="5C609CF4" w14:textId="77777777" w:rsidR="004020F1" w:rsidRDefault="004020F1" w:rsidP="00866634">
      <w:pPr>
        <w:shd w:val="clear" w:color="auto" w:fill="F2F2F2" w:themeFill="background1" w:themeFillShade="F2"/>
        <w:jc w:val="center"/>
        <w:rPr>
          <w:i/>
          <w:sz w:val="20"/>
          <w:szCs w:val="20"/>
        </w:rPr>
      </w:pPr>
    </w:p>
    <w:p w14:paraId="2B337DDB" w14:textId="77777777" w:rsidR="004020F1" w:rsidRDefault="004020F1" w:rsidP="00424A3E">
      <w:pPr>
        <w:jc w:val="center"/>
        <w:rPr>
          <w:i/>
          <w:sz w:val="20"/>
          <w:szCs w:val="20"/>
        </w:rPr>
      </w:pPr>
    </w:p>
    <w:p w14:paraId="3D589AA7" w14:textId="77777777" w:rsidR="00F85EAE" w:rsidRPr="00F85EAE" w:rsidRDefault="00F85EAE" w:rsidP="00F85EAE">
      <w:pPr>
        <w:rPr>
          <w:rFonts w:ascii="Calibri" w:eastAsia="Calibri" w:hAnsi="Calibri" w:cs="Times New Roman"/>
          <w:sz w:val="24"/>
          <w:szCs w:val="24"/>
        </w:rPr>
      </w:pPr>
      <w:r w:rsidRPr="00F85EAE">
        <w:rPr>
          <w:rFonts w:ascii="Calibri" w:eastAsia="Calibri" w:hAnsi="Calibri" w:cs="Times New Roman"/>
          <w:b/>
          <w:bCs/>
          <w:sz w:val="24"/>
          <w:szCs w:val="24"/>
          <w:u w:val="single"/>
        </w:rPr>
        <w:t>Introduction</w:t>
      </w:r>
    </w:p>
    <w:p w14:paraId="0B31BFEE" w14:textId="77777777" w:rsidR="00F85EAE" w:rsidRPr="00F85EAE" w:rsidRDefault="00F85EAE" w:rsidP="00F85EAE">
      <w:pPr>
        <w:rPr>
          <w:rFonts w:ascii="Calibri" w:eastAsia="Calibri" w:hAnsi="Calibri" w:cs="Times New Roman"/>
        </w:rPr>
      </w:pPr>
      <w:r w:rsidRPr="00F85EAE">
        <w:rPr>
          <w:rFonts w:ascii="Calibri" w:eastAsia="Calibri" w:hAnsi="Calibri" w:cs="Times New Roman"/>
        </w:rPr>
        <w:t xml:space="preserve">Individuals making purchases must assign invoice costs to a capital account if the purchases meet the capitalization thresholds defined in this policy. Assigning items to capital as prescribed in this policy will </w:t>
      </w:r>
      <w:bookmarkStart w:id="0" w:name="_Hlk141184174"/>
      <w:r w:rsidRPr="00F85EAE">
        <w:rPr>
          <w:rFonts w:ascii="Calibri" w:eastAsia="Calibri" w:hAnsi="Calibri" w:cs="Times New Roman"/>
        </w:rPr>
        <w:t>ensure that capital assets are recorded in the Tracy Family Foundation (TFF), Brown County Early Learning Center NFP (BCELC), or Dorothy Tracy Education Center (DTEC) books and financial statements appropriately and in accordance with Generally Accepted Accounting Principles.</w:t>
      </w:r>
      <w:bookmarkEnd w:id="0"/>
    </w:p>
    <w:p w14:paraId="0E9CB6F9" w14:textId="77777777" w:rsidR="00F85EAE" w:rsidRPr="00F85EAE" w:rsidRDefault="00F85EAE" w:rsidP="00F85EAE">
      <w:pPr>
        <w:rPr>
          <w:rFonts w:ascii="Calibri" w:eastAsia="Calibri" w:hAnsi="Calibri" w:cs="Times New Roman"/>
          <w:sz w:val="14"/>
          <w:szCs w:val="14"/>
        </w:rPr>
      </w:pPr>
    </w:p>
    <w:p w14:paraId="2D243A10" w14:textId="77777777" w:rsidR="00F85EAE" w:rsidRPr="00F85EAE" w:rsidRDefault="00F85EAE" w:rsidP="00F85EAE">
      <w:pPr>
        <w:rPr>
          <w:rFonts w:ascii="Calibri" w:eastAsia="Calibri" w:hAnsi="Calibri" w:cs="Times New Roman"/>
          <w:b/>
          <w:bCs/>
          <w:sz w:val="24"/>
          <w:szCs w:val="24"/>
        </w:rPr>
      </w:pPr>
      <w:r w:rsidRPr="00F85EAE">
        <w:rPr>
          <w:rFonts w:ascii="Calibri" w:eastAsia="Calibri" w:hAnsi="Calibri" w:cs="Times New Roman"/>
          <w:b/>
          <w:bCs/>
          <w:sz w:val="24"/>
          <w:szCs w:val="24"/>
          <w:u w:val="single"/>
        </w:rPr>
        <w:t>Definition</w:t>
      </w:r>
      <w:r w:rsidRPr="00F85EAE">
        <w:rPr>
          <w:rFonts w:ascii="Calibri" w:eastAsia="Calibri" w:hAnsi="Calibri" w:cs="Times New Roman"/>
          <w:b/>
          <w:bCs/>
          <w:sz w:val="24"/>
          <w:szCs w:val="24"/>
        </w:rPr>
        <w:t>s</w:t>
      </w:r>
    </w:p>
    <w:p w14:paraId="61D435DA" w14:textId="77777777" w:rsidR="00F85EAE" w:rsidRPr="00F85EAE" w:rsidRDefault="00F85EAE" w:rsidP="00F85EAE">
      <w:pPr>
        <w:rPr>
          <w:rFonts w:ascii="Calibri" w:eastAsia="Calibri" w:hAnsi="Calibri" w:cs="Times New Roman"/>
        </w:rPr>
      </w:pPr>
      <w:r w:rsidRPr="00F85EAE">
        <w:rPr>
          <w:rFonts w:ascii="Calibri" w:eastAsia="Calibri" w:hAnsi="Calibri" w:cs="Times New Roman"/>
          <w:b/>
          <w:bCs/>
        </w:rPr>
        <w:t>Capital Asset</w:t>
      </w:r>
      <w:r w:rsidRPr="00F85EAE">
        <w:rPr>
          <w:rFonts w:ascii="Calibri" w:eastAsia="Calibri" w:hAnsi="Calibri" w:cs="Times New Roman"/>
        </w:rPr>
        <w:t>: A unit of property with a useful life exceeding one year and a per unit or per invoice minimum acquisition cost of $5,000.</w:t>
      </w:r>
    </w:p>
    <w:p w14:paraId="2522D552" w14:textId="77777777" w:rsidR="00F85EAE" w:rsidRPr="00F85EAE" w:rsidRDefault="00F85EAE" w:rsidP="00F85EAE">
      <w:pPr>
        <w:rPr>
          <w:rFonts w:ascii="Calibri" w:eastAsia="Calibri" w:hAnsi="Calibri" w:cs="Times New Roman"/>
        </w:rPr>
      </w:pPr>
      <w:r w:rsidRPr="00F85EAE">
        <w:rPr>
          <w:rFonts w:ascii="Calibri" w:eastAsia="Calibri" w:hAnsi="Calibri" w:cs="Times New Roman"/>
          <w:b/>
          <w:bCs/>
        </w:rPr>
        <w:t>Unit of Property</w:t>
      </w:r>
      <w:r w:rsidRPr="00F85EAE">
        <w:rPr>
          <w:rFonts w:ascii="Calibri" w:eastAsia="Calibri" w:hAnsi="Calibri" w:cs="Times New Roman"/>
        </w:rPr>
        <w:t xml:space="preserve">: Comprised of </w:t>
      </w:r>
      <w:proofErr w:type="gramStart"/>
      <w:r w:rsidRPr="00F85EAE">
        <w:rPr>
          <w:rFonts w:ascii="Calibri" w:eastAsia="Calibri" w:hAnsi="Calibri" w:cs="Times New Roman"/>
        </w:rPr>
        <w:t>all of</w:t>
      </w:r>
      <w:proofErr w:type="gramEnd"/>
      <w:r w:rsidRPr="00F85EAE">
        <w:rPr>
          <w:rFonts w:ascii="Calibri" w:eastAsia="Calibri" w:hAnsi="Calibri" w:cs="Times New Roman"/>
        </w:rPr>
        <w:t xml:space="preserve"> the components that are functionally interdependent, which means when the placing in service of one component is dependent on the placement in service of another component. </w:t>
      </w:r>
    </w:p>
    <w:p w14:paraId="445E7E8F" w14:textId="77777777" w:rsidR="00F85EAE" w:rsidRPr="00F85EAE" w:rsidRDefault="00F85EAE" w:rsidP="00F85EAE">
      <w:pPr>
        <w:rPr>
          <w:rFonts w:ascii="Calibri" w:eastAsia="Calibri" w:hAnsi="Calibri" w:cs="Times New Roman"/>
          <w:sz w:val="14"/>
          <w:szCs w:val="14"/>
        </w:rPr>
      </w:pPr>
    </w:p>
    <w:p w14:paraId="782A10A2" w14:textId="77777777" w:rsidR="00F85EAE" w:rsidRPr="00F85EAE" w:rsidRDefault="00F85EAE" w:rsidP="00F85EAE">
      <w:pPr>
        <w:rPr>
          <w:rFonts w:ascii="Calibri" w:eastAsia="Calibri" w:hAnsi="Calibri" w:cs="Times New Roman"/>
          <w:b/>
          <w:bCs/>
          <w:sz w:val="24"/>
          <w:szCs w:val="24"/>
          <w:u w:val="single"/>
        </w:rPr>
      </w:pPr>
      <w:r w:rsidRPr="00F85EAE">
        <w:rPr>
          <w:rFonts w:ascii="Calibri" w:eastAsia="Calibri" w:hAnsi="Calibri" w:cs="Times New Roman"/>
          <w:b/>
          <w:bCs/>
          <w:sz w:val="24"/>
          <w:szCs w:val="24"/>
          <w:u w:val="single"/>
        </w:rPr>
        <w:t xml:space="preserve">Types of Assets </w:t>
      </w:r>
      <w:proofErr w:type="gramStart"/>
      <w:r w:rsidRPr="00F85EAE">
        <w:rPr>
          <w:rFonts w:ascii="Calibri" w:eastAsia="Calibri" w:hAnsi="Calibri" w:cs="Times New Roman"/>
          <w:b/>
          <w:bCs/>
          <w:sz w:val="24"/>
          <w:szCs w:val="24"/>
          <w:u w:val="single"/>
        </w:rPr>
        <w:t>To</w:t>
      </w:r>
      <w:proofErr w:type="gramEnd"/>
      <w:r w:rsidRPr="00F85EAE">
        <w:rPr>
          <w:rFonts w:ascii="Calibri" w:eastAsia="Calibri" w:hAnsi="Calibri" w:cs="Times New Roman"/>
          <w:b/>
          <w:bCs/>
          <w:sz w:val="24"/>
          <w:szCs w:val="24"/>
          <w:u w:val="single"/>
        </w:rPr>
        <w:t xml:space="preserve"> Be Capitalized</w:t>
      </w:r>
    </w:p>
    <w:p w14:paraId="00CD0B25" w14:textId="77777777" w:rsidR="00F85EAE" w:rsidRPr="00F85EAE" w:rsidRDefault="00F85EAE" w:rsidP="00F85EAE">
      <w:pPr>
        <w:numPr>
          <w:ilvl w:val="0"/>
          <w:numId w:val="1"/>
        </w:numPr>
        <w:spacing w:after="200" w:line="276" w:lineRule="auto"/>
        <w:contextualSpacing/>
        <w:rPr>
          <w:rFonts w:ascii="Calibri" w:eastAsia="Calibri" w:hAnsi="Calibri" w:cs="Times New Roman"/>
        </w:rPr>
      </w:pPr>
      <w:r w:rsidRPr="00F85EAE">
        <w:rPr>
          <w:rFonts w:ascii="Calibri" w:eastAsia="Calibri" w:hAnsi="Calibri" w:cs="Times New Roman"/>
        </w:rPr>
        <w:t>Capital assets such as building improvements, new buildings, existing buildings, fixed equipment, and moveable equipment shall be capitalized.</w:t>
      </w:r>
    </w:p>
    <w:p w14:paraId="55313A52" w14:textId="77777777" w:rsidR="00F85EAE" w:rsidRPr="00F85EAE" w:rsidRDefault="00F85EAE" w:rsidP="00F85EAE">
      <w:pPr>
        <w:numPr>
          <w:ilvl w:val="0"/>
          <w:numId w:val="1"/>
        </w:numPr>
        <w:spacing w:after="200" w:line="276" w:lineRule="auto"/>
        <w:contextualSpacing/>
        <w:rPr>
          <w:rFonts w:ascii="Calibri" w:eastAsia="Calibri" w:hAnsi="Calibri" w:cs="Times New Roman"/>
        </w:rPr>
      </w:pPr>
      <w:r w:rsidRPr="00F85EAE">
        <w:rPr>
          <w:rFonts w:ascii="Calibri" w:eastAsia="Calibri" w:hAnsi="Calibri" w:cs="Times New Roman"/>
        </w:rPr>
        <w:t>All buildings, building improvements, and fixed equipment that meets the definition of a capital asset for the operation of the Brown County Early Learning Center will be capitalized by DTEC.</w:t>
      </w:r>
    </w:p>
    <w:p w14:paraId="3055DA19" w14:textId="77777777" w:rsidR="00F85EAE" w:rsidRPr="00F85EAE" w:rsidRDefault="00F85EAE" w:rsidP="00F85EAE">
      <w:pPr>
        <w:rPr>
          <w:rFonts w:ascii="Calibri" w:eastAsia="Calibri" w:hAnsi="Calibri" w:cs="Times New Roman"/>
          <w:b/>
          <w:bCs/>
          <w:sz w:val="24"/>
          <w:szCs w:val="24"/>
          <w:u w:val="single"/>
        </w:rPr>
      </w:pPr>
    </w:p>
    <w:p w14:paraId="689CCBAB" w14:textId="77777777" w:rsidR="00F85EAE" w:rsidRPr="00F85EAE" w:rsidRDefault="00F85EAE" w:rsidP="00F85EAE">
      <w:pPr>
        <w:rPr>
          <w:rFonts w:ascii="Calibri" w:eastAsia="Calibri" w:hAnsi="Calibri" w:cs="Times New Roman"/>
          <w:b/>
          <w:bCs/>
          <w:sz w:val="24"/>
          <w:szCs w:val="24"/>
          <w:u w:val="single"/>
        </w:rPr>
      </w:pPr>
      <w:r w:rsidRPr="00F85EAE">
        <w:rPr>
          <w:rFonts w:ascii="Calibri" w:eastAsia="Calibri" w:hAnsi="Calibri" w:cs="Times New Roman"/>
          <w:b/>
          <w:bCs/>
          <w:sz w:val="24"/>
          <w:szCs w:val="24"/>
          <w:u w:val="single"/>
        </w:rPr>
        <w:t>Asset Estimated Useful Lives</w:t>
      </w:r>
    </w:p>
    <w:p w14:paraId="623E501C" w14:textId="77777777" w:rsidR="00F85EAE" w:rsidRPr="00F85EAE" w:rsidRDefault="00F85EAE" w:rsidP="00F85EAE">
      <w:pPr>
        <w:rPr>
          <w:rFonts w:ascii="Calibri" w:eastAsia="Calibri" w:hAnsi="Calibri" w:cs="Times New Roman"/>
          <w:b/>
          <w:bCs/>
          <w:sz w:val="14"/>
          <w:szCs w:val="14"/>
          <w:u w:val="single"/>
        </w:rPr>
      </w:pPr>
    </w:p>
    <w:tbl>
      <w:tblPr>
        <w:tblStyle w:val="TableGrid"/>
        <w:tblW w:w="0" w:type="auto"/>
        <w:tblLook w:val="04A0" w:firstRow="1" w:lastRow="0" w:firstColumn="1" w:lastColumn="0" w:noHBand="0" w:noVBand="1"/>
      </w:tblPr>
      <w:tblGrid>
        <w:gridCol w:w="4675"/>
        <w:gridCol w:w="4675"/>
      </w:tblGrid>
      <w:tr w:rsidR="00F85EAE" w:rsidRPr="00F85EAE" w14:paraId="53C3570F" w14:textId="77777777" w:rsidTr="00282A6B">
        <w:tc>
          <w:tcPr>
            <w:tcW w:w="4675" w:type="dxa"/>
          </w:tcPr>
          <w:p w14:paraId="0B943F15" w14:textId="77777777" w:rsidR="00F85EAE" w:rsidRPr="00F85EAE" w:rsidRDefault="00F85EAE" w:rsidP="00F85EAE">
            <w:pPr>
              <w:rPr>
                <w:rFonts w:ascii="Calibri" w:eastAsia="Calibri" w:hAnsi="Calibri" w:cs="Times New Roman"/>
                <w:b/>
                <w:bCs/>
              </w:rPr>
            </w:pPr>
            <w:r w:rsidRPr="00F85EAE">
              <w:rPr>
                <w:rFonts w:ascii="Calibri" w:eastAsia="Calibri" w:hAnsi="Calibri" w:cs="Times New Roman"/>
                <w:b/>
                <w:bCs/>
              </w:rPr>
              <w:t>Asset Type</w:t>
            </w:r>
          </w:p>
        </w:tc>
        <w:tc>
          <w:tcPr>
            <w:tcW w:w="4675" w:type="dxa"/>
          </w:tcPr>
          <w:p w14:paraId="5144B43D" w14:textId="77777777" w:rsidR="00F85EAE" w:rsidRPr="00F85EAE" w:rsidRDefault="00F85EAE" w:rsidP="00F85EAE">
            <w:pPr>
              <w:rPr>
                <w:rFonts w:ascii="Calibri" w:eastAsia="Calibri" w:hAnsi="Calibri" w:cs="Times New Roman"/>
                <w:b/>
                <w:bCs/>
              </w:rPr>
            </w:pPr>
            <w:r w:rsidRPr="00F85EAE">
              <w:rPr>
                <w:rFonts w:ascii="Calibri" w:eastAsia="Calibri" w:hAnsi="Calibri" w:cs="Times New Roman"/>
                <w:b/>
                <w:bCs/>
              </w:rPr>
              <w:t>Life</w:t>
            </w:r>
          </w:p>
        </w:tc>
      </w:tr>
      <w:tr w:rsidR="00F85EAE" w:rsidRPr="00F85EAE" w14:paraId="02086800" w14:textId="77777777" w:rsidTr="00282A6B">
        <w:tc>
          <w:tcPr>
            <w:tcW w:w="4675" w:type="dxa"/>
          </w:tcPr>
          <w:p w14:paraId="07EFBE8F" w14:textId="77777777" w:rsidR="00F85EAE" w:rsidRPr="00F85EAE" w:rsidRDefault="00F85EAE" w:rsidP="00F85EAE">
            <w:pPr>
              <w:rPr>
                <w:rFonts w:ascii="Calibri" w:eastAsia="Calibri" w:hAnsi="Calibri" w:cs="Times New Roman"/>
              </w:rPr>
            </w:pPr>
            <w:r w:rsidRPr="00F85EAE">
              <w:rPr>
                <w:rFonts w:ascii="Calibri" w:eastAsia="Calibri" w:hAnsi="Calibri" w:cs="Times New Roman"/>
              </w:rPr>
              <w:t>Building Improvements</w:t>
            </w:r>
          </w:p>
        </w:tc>
        <w:tc>
          <w:tcPr>
            <w:tcW w:w="4675" w:type="dxa"/>
          </w:tcPr>
          <w:p w14:paraId="136E1AD7" w14:textId="77777777" w:rsidR="00F85EAE" w:rsidRPr="00F85EAE" w:rsidRDefault="00F85EAE" w:rsidP="00F85EAE">
            <w:pPr>
              <w:rPr>
                <w:rFonts w:ascii="Calibri" w:eastAsia="Calibri" w:hAnsi="Calibri" w:cs="Times New Roman"/>
              </w:rPr>
            </w:pPr>
            <w:r w:rsidRPr="00F85EAE">
              <w:rPr>
                <w:rFonts w:ascii="Calibri" w:eastAsia="Calibri" w:hAnsi="Calibri" w:cs="Times New Roman"/>
              </w:rPr>
              <w:t>15-20 years</w:t>
            </w:r>
          </w:p>
        </w:tc>
      </w:tr>
      <w:tr w:rsidR="00F85EAE" w:rsidRPr="00F85EAE" w14:paraId="51B21AB2" w14:textId="77777777" w:rsidTr="00282A6B">
        <w:tc>
          <w:tcPr>
            <w:tcW w:w="4675" w:type="dxa"/>
          </w:tcPr>
          <w:p w14:paraId="178A7CD4" w14:textId="77777777" w:rsidR="00F85EAE" w:rsidRPr="00F85EAE" w:rsidRDefault="00F85EAE" w:rsidP="00F85EAE">
            <w:pPr>
              <w:rPr>
                <w:rFonts w:ascii="Calibri" w:eastAsia="Calibri" w:hAnsi="Calibri" w:cs="Times New Roman"/>
              </w:rPr>
            </w:pPr>
            <w:r w:rsidRPr="00F85EAE">
              <w:rPr>
                <w:rFonts w:ascii="Calibri" w:eastAsia="Calibri" w:hAnsi="Calibri" w:cs="Times New Roman"/>
              </w:rPr>
              <w:t>Buildings – New</w:t>
            </w:r>
          </w:p>
        </w:tc>
        <w:tc>
          <w:tcPr>
            <w:tcW w:w="4675" w:type="dxa"/>
          </w:tcPr>
          <w:p w14:paraId="36E386AB" w14:textId="77777777" w:rsidR="00F85EAE" w:rsidRPr="00F85EAE" w:rsidRDefault="00F85EAE" w:rsidP="00F85EAE">
            <w:pPr>
              <w:rPr>
                <w:rFonts w:ascii="Calibri" w:eastAsia="Calibri" w:hAnsi="Calibri" w:cs="Times New Roman"/>
              </w:rPr>
            </w:pPr>
            <w:r w:rsidRPr="00F85EAE">
              <w:rPr>
                <w:rFonts w:ascii="Calibri" w:eastAsia="Calibri" w:hAnsi="Calibri" w:cs="Times New Roman"/>
              </w:rPr>
              <w:t xml:space="preserve">20-25 years </w:t>
            </w:r>
          </w:p>
        </w:tc>
      </w:tr>
      <w:tr w:rsidR="00F85EAE" w:rsidRPr="00F85EAE" w14:paraId="4DDEBF84" w14:textId="77777777" w:rsidTr="00282A6B">
        <w:tc>
          <w:tcPr>
            <w:tcW w:w="4675" w:type="dxa"/>
          </w:tcPr>
          <w:p w14:paraId="38B710EE" w14:textId="77777777" w:rsidR="00F85EAE" w:rsidRPr="00F85EAE" w:rsidRDefault="00F85EAE" w:rsidP="00F85EAE">
            <w:pPr>
              <w:rPr>
                <w:rFonts w:ascii="Calibri" w:eastAsia="Calibri" w:hAnsi="Calibri" w:cs="Times New Roman"/>
              </w:rPr>
            </w:pPr>
            <w:r w:rsidRPr="00F85EAE">
              <w:rPr>
                <w:rFonts w:ascii="Calibri" w:eastAsia="Calibri" w:hAnsi="Calibri" w:cs="Times New Roman"/>
              </w:rPr>
              <w:t>Buildings – Purchased</w:t>
            </w:r>
          </w:p>
        </w:tc>
        <w:tc>
          <w:tcPr>
            <w:tcW w:w="4675" w:type="dxa"/>
          </w:tcPr>
          <w:p w14:paraId="62115460" w14:textId="77777777" w:rsidR="00F85EAE" w:rsidRPr="00F85EAE" w:rsidRDefault="00F85EAE" w:rsidP="00F85EAE">
            <w:pPr>
              <w:rPr>
                <w:rFonts w:ascii="Calibri" w:eastAsia="Calibri" w:hAnsi="Calibri" w:cs="Times New Roman"/>
              </w:rPr>
            </w:pPr>
            <w:r w:rsidRPr="00F85EAE">
              <w:rPr>
                <w:rFonts w:ascii="Calibri" w:eastAsia="Calibri" w:hAnsi="Calibri" w:cs="Times New Roman"/>
              </w:rPr>
              <w:t>20-25 years</w:t>
            </w:r>
          </w:p>
        </w:tc>
      </w:tr>
      <w:tr w:rsidR="00F85EAE" w:rsidRPr="00F85EAE" w14:paraId="1825F402" w14:textId="77777777" w:rsidTr="00282A6B">
        <w:tc>
          <w:tcPr>
            <w:tcW w:w="4675" w:type="dxa"/>
          </w:tcPr>
          <w:p w14:paraId="75660038" w14:textId="77777777" w:rsidR="00F85EAE" w:rsidRPr="00F85EAE" w:rsidRDefault="00F85EAE" w:rsidP="00F85EAE">
            <w:pPr>
              <w:rPr>
                <w:rFonts w:ascii="Calibri" w:eastAsia="Calibri" w:hAnsi="Calibri" w:cs="Times New Roman"/>
              </w:rPr>
            </w:pPr>
            <w:r w:rsidRPr="00F85EAE">
              <w:rPr>
                <w:rFonts w:ascii="Calibri" w:eastAsia="Calibri" w:hAnsi="Calibri" w:cs="Times New Roman"/>
              </w:rPr>
              <w:t>Fixed Equipment</w:t>
            </w:r>
          </w:p>
        </w:tc>
        <w:tc>
          <w:tcPr>
            <w:tcW w:w="4675" w:type="dxa"/>
          </w:tcPr>
          <w:p w14:paraId="6523594E" w14:textId="77777777" w:rsidR="00F85EAE" w:rsidRPr="00F85EAE" w:rsidRDefault="00F85EAE" w:rsidP="00F85EAE">
            <w:pPr>
              <w:rPr>
                <w:rFonts w:ascii="Calibri" w:eastAsia="Calibri" w:hAnsi="Calibri" w:cs="Times New Roman"/>
              </w:rPr>
            </w:pPr>
            <w:r w:rsidRPr="00F85EAE">
              <w:rPr>
                <w:rFonts w:ascii="Calibri" w:eastAsia="Calibri" w:hAnsi="Calibri" w:cs="Times New Roman"/>
              </w:rPr>
              <w:t>5-25 years</w:t>
            </w:r>
          </w:p>
        </w:tc>
      </w:tr>
      <w:tr w:rsidR="00F85EAE" w:rsidRPr="00F85EAE" w14:paraId="083BD7DB" w14:textId="77777777" w:rsidTr="00282A6B">
        <w:tc>
          <w:tcPr>
            <w:tcW w:w="4675" w:type="dxa"/>
          </w:tcPr>
          <w:p w14:paraId="030EAF12" w14:textId="77777777" w:rsidR="00F85EAE" w:rsidRPr="00F85EAE" w:rsidRDefault="00F85EAE" w:rsidP="00F85EAE">
            <w:pPr>
              <w:rPr>
                <w:rFonts w:ascii="Calibri" w:eastAsia="Calibri" w:hAnsi="Calibri" w:cs="Times New Roman"/>
              </w:rPr>
            </w:pPr>
            <w:r w:rsidRPr="00F85EAE">
              <w:rPr>
                <w:rFonts w:ascii="Calibri" w:eastAsia="Calibri" w:hAnsi="Calibri" w:cs="Times New Roman"/>
              </w:rPr>
              <w:t>Software</w:t>
            </w:r>
          </w:p>
        </w:tc>
        <w:tc>
          <w:tcPr>
            <w:tcW w:w="4675" w:type="dxa"/>
          </w:tcPr>
          <w:p w14:paraId="655EFDCF" w14:textId="77777777" w:rsidR="00F85EAE" w:rsidRPr="00F85EAE" w:rsidRDefault="00F85EAE" w:rsidP="00F85EAE">
            <w:pPr>
              <w:rPr>
                <w:rFonts w:ascii="Calibri" w:eastAsia="Calibri" w:hAnsi="Calibri" w:cs="Times New Roman"/>
              </w:rPr>
            </w:pPr>
            <w:r w:rsidRPr="00F85EAE">
              <w:rPr>
                <w:rFonts w:ascii="Calibri" w:eastAsia="Calibri" w:hAnsi="Calibri" w:cs="Times New Roman"/>
              </w:rPr>
              <w:t xml:space="preserve">7 years </w:t>
            </w:r>
          </w:p>
        </w:tc>
      </w:tr>
      <w:tr w:rsidR="00F85EAE" w:rsidRPr="00F85EAE" w14:paraId="02350B17" w14:textId="77777777" w:rsidTr="00282A6B">
        <w:tc>
          <w:tcPr>
            <w:tcW w:w="4675" w:type="dxa"/>
          </w:tcPr>
          <w:p w14:paraId="7AD49504" w14:textId="77777777" w:rsidR="00F85EAE" w:rsidRPr="00F85EAE" w:rsidRDefault="00F85EAE" w:rsidP="00F85EAE">
            <w:pPr>
              <w:rPr>
                <w:rFonts w:ascii="Calibri" w:eastAsia="Calibri" w:hAnsi="Calibri" w:cs="Times New Roman"/>
              </w:rPr>
            </w:pPr>
            <w:r w:rsidRPr="00F85EAE">
              <w:rPr>
                <w:rFonts w:ascii="Calibri" w:eastAsia="Calibri" w:hAnsi="Calibri" w:cs="Times New Roman"/>
              </w:rPr>
              <w:t>Moveable Equipment and Furniture</w:t>
            </w:r>
          </w:p>
        </w:tc>
        <w:tc>
          <w:tcPr>
            <w:tcW w:w="4675" w:type="dxa"/>
          </w:tcPr>
          <w:p w14:paraId="4865BDF4" w14:textId="77777777" w:rsidR="00F85EAE" w:rsidRPr="00F85EAE" w:rsidRDefault="00F85EAE" w:rsidP="00F85EAE">
            <w:pPr>
              <w:rPr>
                <w:rFonts w:ascii="Calibri" w:eastAsia="Calibri" w:hAnsi="Calibri" w:cs="Times New Roman"/>
              </w:rPr>
            </w:pPr>
            <w:r w:rsidRPr="00F85EAE">
              <w:rPr>
                <w:rFonts w:ascii="Calibri" w:eastAsia="Calibri" w:hAnsi="Calibri" w:cs="Times New Roman"/>
              </w:rPr>
              <w:t>3-15 years</w:t>
            </w:r>
          </w:p>
        </w:tc>
      </w:tr>
    </w:tbl>
    <w:p w14:paraId="47F735D7" w14:textId="77777777" w:rsidR="00F85EAE" w:rsidRPr="00F85EAE" w:rsidRDefault="00F85EAE" w:rsidP="00F85EAE">
      <w:pPr>
        <w:rPr>
          <w:rFonts w:ascii="Calibri" w:eastAsia="Calibri" w:hAnsi="Calibri" w:cs="Times New Roman"/>
          <w:b/>
          <w:bCs/>
          <w:sz w:val="14"/>
          <w:szCs w:val="14"/>
          <w:u w:val="single"/>
        </w:rPr>
      </w:pPr>
    </w:p>
    <w:p w14:paraId="71D953B2" w14:textId="77777777" w:rsidR="00F85EAE" w:rsidRPr="00F85EAE" w:rsidRDefault="00F85EAE" w:rsidP="00F85EAE">
      <w:pPr>
        <w:rPr>
          <w:rFonts w:ascii="Calibri" w:eastAsia="Calibri" w:hAnsi="Calibri" w:cs="Times New Roman"/>
          <w:b/>
          <w:bCs/>
          <w:sz w:val="24"/>
          <w:szCs w:val="24"/>
          <w:u w:val="single"/>
        </w:rPr>
      </w:pPr>
      <w:r w:rsidRPr="00F85EAE">
        <w:rPr>
          <w:rFonts w:ascii="Calibri" w:eastAsia="Calibri" w:hAnsi="Calibri" w:cs="Times New Roman"/>
          <w:b/>
          <w:bCs/>
          <w:sz w:val="24"/>
          <w:szCs w:val="24"/>
          <w:u w:val="single"/>
        </w:rPr>
        <w:t>Procedure</w:t>
      </w:r>
    </w:p>
    <w:p w14:paraId="396CB54C" w14:textId="77777777" w:rsidR="00F85EAE" w:rsidRPr="00F85EAE" w:rsidRDefault="00F85EAE" w:rsidP="00F85EAE">
      <w:pPr>
        <w:numPr>
          <w:ilvl w:val="0"/>
          <w:numId w:val="2"/>
        </w:numPr>
        <w:spacing w:after="200" w:line="276" w:lineRule="auto"/>
        <w:contextualSpacing/>
        <w:rPr>
          <w:rFonts w:ascii="Calibri" w:eastAsia="Calibri" w:hAnsi="Calibri" w:cs="Times New Roman"/>
        </w:rPr>
      </w:pPr>
      <w:r w:rsidRPr="00F85EAE">
        <w:rPr>
          <w:rFonts w:ascii="Calibri" w:eastAsia="Calibri" w:hAnsi="Calibri" w:cs="Times New Roman"/>
        </w:rPr>
        <w:t xml:space="preserve">Capital assets will be capitalized and depreciated over their useful lives. </w:t>
      </w:r>
    </w:p>
    <w:p w14:paraId="1A73F22A" w14:textId="02E92E76" w:rsidR="00F85EAE" w:rsidRPr="00F85EAE" w:rsidRDefault="00F85EAE" w:rsidP="00F85EAE">
      <w:pPr>
        <w:numPr>
          <w:ilvl w:val="0"/>
          <w:numId w:val="2"/>
        </w:numPr>
        <w:spacing w:after="200" w:line="276" w:lineRule="auto"/>
        <w:contextualSpacing/>
        <w:rPr>
          <w:rFonts w:ascii="Calibri" w:eastAsia="Calibri" w:hAnsi="Calibri" w:cs="Times New Roman"/>
        </w:rPr>
      </w:pPr>
      <w:r w:rsidRPr="00F85EAE">
        <w:rPr>
          <w:rFonts w:ascii="Calibri" w:eastAsia="Calibri" w:hAnsi="Calibri" w:cs="Times New Roman"/>
        </w:rPr>
        <w:t xml:space="preserve">The TFF President may approve the purchase of capital assets.   </w:t>
      </w:r>
    </w:p>
    <w:p w14:paraId="6D1DE8A8" w14:textId="77777777" w:rsidR="00F85EAE" w:rsidRPr="00F85EAE" w:rsidRDefault="00F85EAE" w:rsidP="00F85EAE">
      <w:pPr>
        <w:numPr>
          <w:ilvl w:val="0"/>
          <w:numId w:val="2"/>
        </w:numPr>
        <w:spacing w:after="200" w:line="276" w:lineRule="auto"/>
        <w:contextualSpacing/>
        <w:rPr>
          <w:rFonts w:ascii="Calibri" w:eastAsia="Calibri" w:hAnsi="Calibri" w:cs="Times New Roman"/>
        </w:rPr>
      </w:pPr>
      <w:r w:rsidRPr="00F85EAE">
        <w:rPr>
          <w:rFonts w:ascii="Calibri" w:eastAsia="Calibri" w:hAnsi="Calibri" w:cs="Times New Roman"/>
        </w:rPr>
        <w:t>All capital assets will be recorded at historical cost as of the date acquired or at the time they were placed into service.</w:t>
      </w:r>
    </w:p>
    <w:p w14:paraId="2F736619" w14:textId="77777777" w:rsidR="00F85EAE" w:rsidRPr="00F85EAE" w:rsidRDefault="00F85EAE" w:rsidP="00F85EAE">
      <w:pPr>
        <w:numPr>
          <w:ilvl w:val="0"/>
          <w:numId w:val="2"/>
        </w:numPr>
        <w:spacing w:after="200" w:line="276" w:lineRule="auto"/>
        <w:contextualSpacing/>
        <w:rPr>
          <w:rFonts w:ascii="Calibri" w:eastAsia="Calibri" w:hAnsi="Calibri" w:cs="Times New Roman"/>
        </w:rPr>
      </w:pPr>
      <w:r w:rsidRPr="00F85EAE">
        <w:rPr>
          <w:rFonts w:ascii="Calibri" w:eastAsia="Calibri" w:hAnsi="Calibri" w:cs="Times New Roman"/>
        </w:rPr>
        <w:lastRenderedPageBreak/>
        <w:t>TFF, BCELC, and DTEC will expense the full acquisition cost of tangible personal property below the capital asset threshold amount in the year purchased. In addition, assets with an economic useful life of 12 months or less will be expensed in the year purchased for both book and financial reporting purposes.</w:t>
      </w:r>
    </w:p>
    <w:p w14:paraId="7920AAAA" w14:textId="77777777" w:rsidR="00F85EAE" w:rsidRPr="00F85EAE" w:rsidRDefault="00F85EAE" w:rsidP="00F85EAE">
      <w:pPr>
        <w:numPr>
          <w:ilvl w:val="0"/>
          <w:numId w:val="2"/>
        </w:numPr>
        <w:spacing w:after="200" w:line="276" w:lineRule="auto"/>
        <w:contextualSpacing/>
        <w:rPr>
          <w:rFonts w:ascii="Calibri" w:eastAsia="Calibri" w:hAnsi="Calibri" w:cs="Times New Roman"/>
        </w:rPr>
      </w:pPr>
      <w:r w:rsidRPr="00F85EAE">
        <w:rPr>
          <w:rFonts w:ascii="Calibri" w:eastAsia="Calibri" w:hAnsi="Calibri" w:cs="Times New Roman"/>
        </w:rPr>
        <w:t xml:space="preserve">On an annual basis, TFF Staff will perform a high-level review of asset holdings to identify potentially disposed of property. Disposals will be recorded by TFF Staff during the fiscal year identified as no longer being owned by TFF, BCELC, or DTEC. </w:t>
      </w:r>
    </w:p>
    <w:p w14:paraId="754036F0" w14:textId="77777777" w:rsidR="00F85EAE" w:rsidRPr="00F85EAE" w:rsidRDefault="00F85EAE" w:rsidP="00F85EAE">
      <w:pPr>
        <w:numPr>
          <w:ilvl w:val="0"/>
          <w:numId w:val="2"/>
        </w:numPr>
        <w:spacing w:after="200" w:line="276" w:lineRule="auto"/>
        <w:contextualSpacing/>
        <w:rPr>
          <w:rFonts w:ascii="Calibri" w:eastAsia="Calibri" w:hAnsi="Calibri" w:cs="Times New Roman"/>
        </w:rPr>
      </w:pPr>
      <w:r w:rsidRPr="00F85EAE">
        <w:rPr>
          <w:rFonts w:ascii="Calibri" w:eastAsia="Calibri" w:hAnsi="Calibri" w:cs="Times New Roman"/>
        </w:rPr>
        <w:t>Invoices substantiating the acquisition cost of each unit of property are to be retained for a minimum of seven (7) years.</w:t>
      </w:r>
    </w:p>
    <w:p w14:paraId="1256D917" w14:textId="77777777" w:rsidR="004020F1" w:rsidRDefault="004020F1" w:rsidP="00424A3E">
      <w:pPr>
        <w:jc w:val="center"/>
        <w:rPr>
          <w:i/>
          <w:sz w:val="20"/>
          <w:szCs w:val="20"/>
        </w:rPr>
      </w:pPr>
    </w:p>
    <w:p w14:paraId="39E7B7D5" w14:textId="77777777" w:rsidR="004020F1" w:rsidRPr="00A40F74" w:rsidRDefault="004020F1" w:rsidP="00424A3E">
      <w:pPr>
        <w:jc w:val="center"/>
        <w:rPr>
          <w:i/>
          <w:sz w:val="20"/>
          <w:szCs w:val="20"/>
        </w:rPr>
      </w:pPr>
    </w:p>
    <w:p w14:paraId="1B318B4D" w14:textId="1097ED54" w:rsidR="00F8172D" w:rsidRPr="00424A3E" w:rsidRDefault="00F8172D" w:rsidP="00866634">
      <w:pPr>
        <w:pStyle w:val="ListParagraph"/>
        <w:ind w:left="0"/>
        <w:contextualSpacing w:val="0"/>
        <w:jc w:val="center"/>
      </w:pPr>
    </w:p>
    <w:sectPr w:rsidR="00F8172D" w:rsidRPr="00424A3E" w:rsidSect="008E45E8">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6EDD" w14:textId="77777777" w:rsidR="00053656" w:rsidRDefault="00053656" w:rsidP="008E45E8">
      <w:r>
        <w:separator/>
      </w:r>
    </w:p>
  </w:endnote>
  <w:endnote w:type="continuationSeparator" w:id="0">
    <w:p w14:paraId="4470FA5A" w14:textId="77777777" w:rsidR="00053656" w:rsidRDefault="00053656" w:rsidP="008E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507810"/>
      <w:docPartObj>
        <w:docPartGallery w:val="Page Numbers (Bottom of Page)"/>
        <w:docPartUnique/>
      </w:docPartObj>
    </w:sdtPr>
    <w:sdtEndPr/>
    <w:sdtContent>
      <w:p w14:paraId="54E5A438" w14:textId="26D72CF5" w:rsidR="008E45E8" w:rsidRDefault="008E45E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9B4D3F3" w14:textId="77777777" w:rsidR="008E45E8" w:rsidRDefault="008E4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2FFC" w14:textId="77777777" w:rsidR="00053656" w:rsidRDefault="00053656" w:rsidP="008E45E8">
      <w:r>
        <w:separator/>
      </w:r>
    </w:p>
  </w:footnote>
  <w:footnote w:type="continuationSeparator" w:id="0">
    <w:p w14:paraId="4D0ED1B0" w14:textId="77777777" w:rsidR="00053656" w:rsidRDefault="00053656" w:rsidP="008E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8118C"/>
    <w:multiLevelType w:val="hybridMultilevel"/>
    <w:tmpl w:val="992C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28"/>
    <w:multiLevelType w:val="hybridMultilevel"/>
    <w:tmpl w:val="4B50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837708">
    <w:abstractNumId w:val="1"/>
  </w:num>
  <w:num w:numId="2" w16cid:durableId="945388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LA0NzYxNjUytzBX0lEKTi0uzszPAykwrgUAN55lsSwAAAA="/>
  </w:docVars>
  <w:rsids>
    <w:rsidRoot w:val="00424A3E"/>
    <w:rsid w:val="00007D41"/>
    <w:rsid w:val="00053656"/>
    <w:rsid w:val="00072634"/>
    <w:rsid w:val="000F37C8"/>
    <w:rsid w:val="00113838"/>
    <w:rsid w:val="00164BB0"/>
    <w:rsid w:val="00196D3D"/>
    <w:rsid w:val="00207E4F"/>
    <w:rsid w:val="003379C8"/>
    <w:rsid w:val="003B386A"/>
    <w:rsid w:val="004020F1"/>
    <w:rsid w:val="00424A3E"/>
    <w:rsid w:val="004250B3"/>
    <w:rsid w:val="004C79EE"/>
    <w:rsid w:val="00542EBA"/>
    <w:rsid w:val="00566245"/>
    <w:rsid w:val="005B66F1"/>
    <w:rsid w:val="005D5459"/>
    <w:rsid w:val="00601A7F"/>
    <w:rsid w:val="006211A6"/>
    <w:rsid w:val="006725BD"/>
    <w:rsid w:val="0068595A"/>
    <w:rsid w:val="007362B7"/>
    <w:rsid w:val="00816A21"/>
    <w:rsid w:val="008234AA"/>
    <w:rsid w:val="00841031"/>
    <w:rsid w:val="00847EC1"/>
    <w:rsid w:val="00866634"/>
    <w:rsid w:val="008E45E8"/>
    <w:rsid w:val="00941665"/>
    <w:rsid w:val="00966D7E"/>
    <w:rsid w:val="009A1115"/>
    <w:rsid w:val="009C2AF4"/>
    <w:rsid w:val="009E0941"/>
    <w:rsid w:val="00A40F74"/>
    <w:rsid w:val="00A63C21"/>
    <w:rsid w:val="00AA4D79"/>
    <w:rsid w:val="00AD7301"/>
    <w:rsid w:val="00B377E3"/>
    <w:rsid w:val="00B57D36"/>
    <w:rsid w:val="00C76864"/>
    <w:rsid w:val="00C85C13"/>
    <w:rsid w:val="00CA45CB"/>
    <w:rsid w:val="00D03481"/>
    <w:rsid w:val="00D16286"/>
    <w:rsid w:val="00D406C7"/>
    <w:rsid w:val="00D63B16"/>
    <w:rsid w:val="00DB7C1E"/>
    <w:rsid w:val="00DC437E"/>
    <w:rsid w:val="00DD7892"/>
    <w:rsid w:val="00DE7FC1"/>
    <w:rsid w:val="00DF664A"/>
    <w:rsid w:val="00DF686E"/>
    <w:rsid w:val="00E0008A"/>
    <w:rsid w:val="00E324E6"/>
    <w:rsid w:val="00E50416"/>
    <w:rsid w:val="00E53B3E"/>
    <w:rsid w:val="00EF453F"/>
    <w:rsid w:val="00F06EC3"/>
    <w:rsid w:val="00F8172D"/>
    <w:rsid w:val="00F85EAE"/>
    <w:rsid w:val="00FA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D37A"/>
  <w15:chartTrackingRefBased/>
  <w15:docId w15:val="{E743E4BE-D7A1-4CF5-AA6F-56EEF225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0B3"/>
    <w:rPr>
      <w:rFonts w:ascii="Segoe UI" w:hAnsi="Segoe UI" w:cs="Segoe UI"/>
      <w:sz w:val="18"/>
      <w:szCs w:val="18"/>
    </w:rPr>
  </w:style>
  <w:style w:type="table" w:styleId="TableGrid">
    <w:name w:val="Table Grid"/>
    <w:basedOn w:val="TableNormal"/>
    <w:uiPriority w:val="39"/>
    <w:rsid w:val="00685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5E8"/>
    <w:pPr>
      <w:tabs>
        <w:tab w:val="center" w:pos="4680"/>
        <w:tab w:val="right" w:pos="9360"/>
      </w:tabs>
    </w:pPr>
  </w:style>
  <w:style w:type="character" w:customStyle="1" w:styleId="HeaderChar">
    <w:name w:val="Header Char"/>
    <w:basedOn w:val="DefaultParagraphFont"/>
    <w:link w:val="Header"/>
    <w:uiPriority w:val="99"/>
    <w:rsid w:val="008E45E8"/>
  </w:style>
  <w:style w:type="paragraph" w:styleId="Footer">
    <w:name w:val="footer"/>
    <w:basedOn w:val="Normal"/>
    <w:link w:val="FooterChar"/>
    <w:uiPriority w:val="99"/>
    <w:unhideWhenUsed/>
    <w:rsid w:val="008E45E8"/>
    <w:pPr>
      <w:tabs>
        <w:tab w:val="center" w:pos="4680"/>
        <w:tab w:val="right" w:pos="9360"/>
      </w:tabs>
    </w:pPr>
  </w:style>
  <w:style w:type="character" w:customStyle="1" w:styleId="FooterChar">
    <w:name w:val="Footer Char"/>
    <w:basedOn w:val="DefaultParagraphFont"/>
    <w:link w:val="Footer"/>
    <w:uiPriority w:val="99"/>
    <w:rsid w:val="008E45E8"/>
  </w:style>
  <w:style w:type="paragraph" w:styleId="ListParagraph">
    <w:name w:val="List Paragraph"/>
    <w:basedOn w:val="Normal"/>
    <w:uiPriority w:val="34"/>
    <w:qFormat/>
    <w:rsid w:val="00A63C21"/>
    <w:pPr>
      <w:ind w:left="720"/>
      <w:contextualSpacing/>
    </w:pPr>
  </w:style>
  <w:style w:type="character" w:styleId="CommentReference">
    <w:name w:val="annotation reference"/>
    <w:basedOn w:val="DefaultParagraphFont"/>
    <w:uiPriority w:val="99"/>
    <w:semiHidden/>
    <w:unhideWhenUsed/>
    <w:rsid w:val="00F06EC3"/>
    <w:rPr>
      <w:sz w:val="16"/>
      <w:szCs w:val="16"/>
    </w:rPr>
  </w:style>
  <w:style w:type="paragraph" w:styleId="CommentText">
    <w:name w:val="annotation text"/>
    <w:basedOn w:val="Normal"/>
    <w:link w:val="CommentTextChar"/>
    <w:uiPriority w:val="99"/>
    <w:semiHidden/>
    <w:unhideWhenUsed/>
    <w:rsid w:val="00F06EC3"/>
    <w:rPr>
      <w:sz w:val="20"/>
      <w:szCs w:val="20"/>
    </w:rPr>
  </w:style>
  <w:style w:type="character" w:customStyle="1" w:styleId="CommentTextChar">
    <w:name w:val="Comment Text Char"/>
    <w:basedOn w:val="DefaultParagraphFont"/>
    <w:link w:val="CommentText"/>
    <w:uiPriority w:val="99"/>
    <w:semiHidden/>
    <w:rsid w:val="00F06EC3"/>
    <w:rPr>
      <w:sz w:val="20"/>
      <w:szCs w:val="20"/>
    </w:rPr>
  </w:style>
  <w:style w:type="paragraph" w:styleId="CommentSubject">
    <w:name w:val="annotation subject"/>
    <w:basedOn w:val="CommentText"/>
    <w:next w:val="CommentText"/>
    <w:link w:val="CommentSubjectChar"/>
    <w:uiPriority w:val="99"/>
    <w:semiHidden/>
    <w:unhideWhenUsed/>
    <w:rsid w:val="00F06EC3"/>
    <w:rPr>
      <w:b/>
      <w:bCs/>
    </w:rPr>
  </w:style>
  <w:style w:type="character" w:customStyle="1" w:styleId="CommentSubjectChar">
    <w:name w:val="Comment Subject Char"/>
    <w:basedOn w:val="CommentTextChar"/>
    <w:link w:val="CommentSubject"/>
    <w:uiPriority w:val="99"/>
    <w:semiHidden/>
    <w:rsid w:val="00F06EC3"/>
    <w:rPr>
      <w:b/>
      <w:bCs/>
      <w:sz w:val="20"/>
      <w:szCs w:val="20"/>
    </w:rPr>
  </w:style>
  <w:style w:type="paragraph" w:styleId="Revision">
    <w:name w:val="Revision"/>
    <w:hidden/>
    <w:uiPriority w:val="99"/>
    <w:semiHidden/>
    <w:rsid w:val="0040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4E9B9CD02144894D3EEA3A3AE257B" ma:contentTypeVersion="14" ma:contentTypeDescription="Create a new document." ma:contentTypeScope="" ma:versionID="c5a72b67a976979567aaeab03674dcbf">
  <xsd:schema xmlns:xsd="http://www.w3.org/2001/XMLSchema" xmlns:xs="http://www.w3.org/2001/XMLSchema" xmlns:p="http://schemas.microsoft.com/office/2006/metadata/properties" xmlns:ns2="c3b63460-c1f6-4a5f-a73c-af79118bee21" xmlns:ns3="b0f8d676-f754-40bc-b18e-5c1692921efa" targetNamespace="http://schemas.microsoft.com/office/2006/metadata/properties" ma:root="true" ma:fieldsID="f49f57d290645faf1b4eafc729e8c0d8" ns2:_="" ns3:_="">
    <xsd:import namespace="c3b63460-c1f6-4a5f-a73c-af79118bee21"/>
    <xsd:import namespace="b0f8d676-f754-40bc-b18e-5c1692921e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63460-c1f6-4a5f-a73c-af79118be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6710b10-b370-4d4c-8519-005f7e7652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8d676-f754-40bc-b18e-5c1692921ef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0124c97-dba2-4083-9ad3-eb5033fbc536}" ma:internalName="TaxCatchAll" ma:showField="CatchAllData" ma:web="24161027-12e8-424b-aba8-72a7d3856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f8d676-f754-40bc-b18e-5c1692921efa" xsi:nil="true"/>
    <lcf76f155ced4ddcb4097134ff3c332f xmlns="c3b63460-c1f6-4a5f-a73c-af79118bee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BF99E0-CA04-47E7-BCB8-93C4B2035644}"/>
</file>

<file path=customXml/itemProps2.xml><?xml version="1.0" encoding="utf-8"?>
<ds:datastoreItem xmlns:ds="http://schemas.openxmlformats.org/officeDocument/2006/customXml" ds:itemID="{E06B2212-A475-4D1E-8ACF-E656FF3D32F2}"/>
</file>

<file path=customXml/itemProps3.xml><?xml version="1.0" encoding="utf-8"?>
<ds:datastoreItem xmlns:ds="http://schemas.openxmlformats.org/officeDocument/2006/customXml" ds:itemID="{7DA7809C-777E-4F44-BA08-AAF06B568E93}"/>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Teefey</dc:creator>
  <cp:keywords/>
  <dc:description/>
  <cp:lastModifiedBy>Kim Bielik</cp:lastModifiedBy>
  <cp:revision>2</cp:revision>
  <dcterms:created xsi:type="dcterms:W3CDTF">2024-01-10T19:31:00Z</dcterms:created>
  <dcterms:modified xsi:type="dcterms:W3CDTF">2024-01-10T19:31:00Z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0x0101006694E9B9CD02144894D3EEA3A3AE257B</vt:lpwstr>
  </property>
</Properties>
</file>